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6C10" w14:textId="00A417F8" w:rsidR="00FA5AF1" w:rsidRPr="00CB168F" w:rsidRDefault="00FA5AF1" w:rsidP="00FA5AF1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E178E3" w:rsidRPr="00E178E3">
        <w:rPr>
          <w:rFonts w:ascii="Arial" w:hAnsi="Arial" w:cs="Arial"/>
          <w:b/>
          <w:sz w:val="24"/>
          <w:lang w:val="en-US"/>
        </w:rPr>
        <w:t>R5-201053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7EC5D6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2932" w:rsidRPr="00D22932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7ACADA4D" w:rsidR="00816C9D" w:rsidRPr="00E66360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2A4B">
        <w:rPr>
          <w:rFonts w:ascii="Arial" w:hAnsi="Arial" w:cs="Arial"/>
          <w:bCs/>
          <w:sz w:val="24"/>
          <w:szCs w:val="24"/>
        </w:rPr>
        <w:t>On</w:t>
      </w:r>
      <w:r w:rsidR="00E66360" w:rsidRPr="00E66360">
        <w:rPr>
          <w:rFonts w:ascii="Arial" w:hAnsi="Arial" w:cs="Arial"/>
          <w:bCs/>
          <w:sz w:val="24"/>
          <w:szCs w:val="24"/>
        </w:rPr>
        <w:t xml:space="preserve"> RRM MUs</w:t>
      </w:r>
      <w:r w:rsidR="00AD0F91">
        <w:rPr>
          <w:rFonts w:ascii="Arial" w:hAnsi="Arial" w:cs="Arial"/>
          <w:bCs/>
          <w:sz w:val="24"/>
          <w:szCs w:val="24"/>
        </w:rPr>
        <w:t xml:space="preserve"> including </w:t>
      </w:r>
      <w:bookmarkStart w:id="3" w:name="_Hlk517280009"/>
      <w:r w:rsidR="00AD0F91" w:rsidRPr="00E66360">
        <w:rPr>
          <w:rFonts w:ascii="Arial" w:hAnsi="Arial" w:cs="Arial"/>
          <w:bCs/>
          <w:sz w:val="24"/>
          <w:szCs w:val="24"/>
        </w:rPr>
        <w:t>AP#85.22</w:t>
      </w:r>
      <w:bookmarkEnd w:id="3"/>
    </w:p>
    <w:p w14:paraId="3595238B" w14:textId="59678DA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1435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39BFF2" w:rsidR="000606FD" w:rsidRDefault="00E66360" w:rsidP="000606FD">
      <w:pPr>
        <w:ind w:left="48"/>
        <w:rPr>
          <w:rFonts w:eastAsia="Batang"/>
        </w:rPr>
      </w:pPr>
      <w:r>
        <w:rPr>
          <w:rFonts w:eastAsia="Batang"/>
        </w:rPr>
        <w:t>This contribution is addressing the action point AP#85.22 opened in the last meeting</w:t>
      </w:r>
      <w:r w:rsidR="00DF1130">
        <w:rPr>
          <w:rFonts w:eastAsia="Batang"/>
        </w:rPr>
        <w:t xml:space="preserve"> including </w:t>
      </w:r>
      <w:proofErr w:type="gramStart"/>
      <w:r w:rsidR="00DF1130">
        <w:rPr>
          <w:rFonts w:eastAsia="Batang"/>
        </w:rPr>
        <w:t>an</w:t>
      </w:r>
      <w:proofErr w:type="gramEnd"/>
      <w:r w:rsidR="00DF1130">
        <w:rPr>
          <w:rFonts w:eastAsia="Batang"/>
        </w:rPr>
        <w:t xml:space="preserve"> MU discussion captured in the WF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9862881" w:rsidR="00E03F11" w:rsidRDefault="00E66360" w:rsidP="00E03F11">
      <w:r>
        <w:t>The following action point was opened last meeting:</w:t>
      </w:r>
    </w:p>
    <w:tbl>
      <w:tblPr>
        <w:tblStyle w:val="TableGridLight"/>
        <w:tblW w:w="9400" w:type="dxa"/>
        <w:tblLook w:val="04A0" w:firstRow="1" w:lastRow="0" w:firstColumn="1" w:lastColumn="0" w:noHBand="0" w:noVBand="1"/>
      </w:tblPr>
      <w:tblGrid>
        <w:gridCol w:w="1215"/>
        <w:gridCol w:w="678"/>
        <w:gridCol w:w="3531"/>
        <w:gridCol w:w="1589"/>
        <w:gridCol w:w="1348"/>
        <w:gridCol w:w="1039"/>
      </w:tblGrid>
      <w:tr w:rsidR="00E66360" w:rsidRPr="00E66360" w14:paraId="6A5CDAD3" w14:textId="77777777" w:rsidTr="00E66360">
        <w:trPr>
          <w:trHeight w:val="204"/>
        </w:trPr>
        <w:tc>
          <w:tcPr>
            <w:tcW w:w="1219" w:type="dxa"/>
            <w:hideMark/>
          </w:tcPr>
          <w:p w14:paraId="6D083B51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 ID</w:t>
            </w:r>
          </w:p>
        </w:tc>
        <w:tc>
          <w:tcPr>
            <w:tcW w:w="679" w:type="dxa"/>
            <w:hideMark/>
          </w:tcPr>
          <w:p w14:paraId="6FD88D28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sWG</w:t>
            </w:r>
          </w:p>
        </w:tc>
        <w:tc>
          <w:tcPr>
            <w:tcW w:w="3587" w:type="dxa"/>
            <w:hideMark/>
          </w:tcPr>
          <w:p w14:paraId="61AC25C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</w:t>
            </w:r>
          </w:p>
        </w:tc>
        <w:tc>
          <w:tcPr>
            <w:tcW w:w="1598" w:type="dxa"/>
            <w:hideMark/>
          </w:tcPr>
          <w:p w14:paraId="24311815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Responsible</w:t>
            </w:r>
          </w:p>
        </w:tc>
        <w:tc>
          <w:tcPr>
            <w:tcW w:w="1357" w:type="dxa"/>
            <w:hideMark/>
          </w:tcPr>
          <w:p w14:paraId="0A75B599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Relevant Tdoc</w:t>
            </w:r>
          </w:p>
        </w:tc>
        <w:tc>
          <w:tcPr>
            <w:tcW w:w="960" w:type="dxa"/>
            <w:hideMark/>
          </w:tcPr>
          <w:p w14:paraId="60C46B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Deadline</w:t>
            </w:r>
          </w:p>
        </w:tc>
      </w:tr>
      <w:tr w:rsidR="00E66360" w:rsidRPr="00E66360" w14:paraId="24A83C18" w14:textId="77777777" w:rsidTr="00E66360">
        <w:trPr>
          <w:trHeight w:val="511"/>
        </w:trPr>
        <w:tc>
          <w:tcPr>
            <w:tcW w:w="1219" w:type="dxa"/>
            <w:hideMark/>
          </w:tcPr>
          <w:p w14:paraId="474EC1E7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AP#85.22</w:t>
            </w:r>
          </w:p>
        </w:tc>
        <w:tc>
          <w:tcPr>
            <w:tcW w:w="679" w:type="dxa"/>
            <w:hideMark/>
          </w:tcPr>
          <w:p w14:paraId="33718EC4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RF</w:t>
            </w:r>
          </w:p>
        </w:tc>
        <w:tc>
          <w:tcPr>
            <w:tcW w:w="3587" w:type="dxa"/>
            <w:hideMark/>
          </w:tcPr>
          <w:p w14:paraId="267EB2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CA"/>
              </w:rPr>
              <w:t xml:space="preserve">Decide which test methodology is used for MU analysis for RRM FR2 </w:t>
            </w:r>
          </w:p>
        </w:tc>
        <w:tc>
          <w:tcPr>
            <w:tcW w:w="1598" w:type="dxa"/>
            <w:hideMark/>
          </w:tcPr>
          <w:p w14:paraId="65927BF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R&amp;S, KEYS, Anritsu, Samsung, Qualcomm</w:t>
            </w:r>
          </w:p>
        </w:tc>
        <w:tc>
          <w:tcPr>
            <w:tcW w:w="1357" w:type="dxa"/>
            <w:hideMark/>
          </w:tcPr>
          <w:p w14:paraId="3FA9A32B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US"/>
              </w:rPr>
              <w:t>R5-199500</w:t>
            </w:r>
          </w:p>
        </w:tc>
        <w:tc>
          <w:tcPr>
            <w:tcW w:w="960" w:type="dxa"/>
            <w:hideMark/>
          </w:tcPr>
          <w:p w14:paraId="69E5818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RAN5#86</w:t>
            </w:r>
          </w:p>
        </w:tc>
      </w:tr>
    </w:tbl>
    <w:p w14:paraId="2317E592" w14:textId="5F4AB606" w:rsidR="00C3316C" w:rsidRDefault="000964E2" w:rsidP="00E03F11">
      <w:r>
        <w:t>w</w:t>
      </w:r>
      <w:r w:rsidR="00E66360">
        <w:t>hich resulted from a discussion in the meeting which test methodology shall be used for MU and likely MTSU purposes</w:t>
      </w:r>
      <w:r w:rsidR="00C3316C">
        <w:t xml:space="preserve">. As stated in the WF </w:t>
      </w:r>
      <w:r w:rsidR="00C3316C">
        <w:fldChar w:fldCharType="begin"/>
      </w:r>
      <w:r w:rsidR="00C3316C">
        <w:instrText xml:space="preserve"> REF _Ref31264483 \r \h </w:instrText>
      </w:r>
      <w:r w:rsidR="00C3316C">
        <w:fldChar w:fldCharType="separate"/>
      </w:r>
      <w:r w:rsidR="00C3316C">
        <w:t>[1]</w:t>
      </w:r>
      <w:r w:rsidR="00C3316C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14:paraId="10E74EEF" w14:textId="77777777" w:rsidTr="00C3316C">
        <w:tc>
          <w:tcPr>
            <w:tcW w:w="9631" w:type="dxa"/>
          </w:tcPr>
          <w:p w14:paraId="653DDA29" w14:textId="31B48253" w:rsidR="00C3316C" w:rsidRPr="00C3316C" w:rsidRDefault="00C3316C" w:rsidP="00E03F11">
            <w:pPr>
              <w:rPr>
                <w:lang w:val="en-US"/>
              </w:rPr>
            </w:pPr>
            <w:r w:rsidRPr="00C3316C">
              <w:rPr>
                <w:lang w:val="en-US"/>
              </w:rPr>
              <w:t>[AP] Decide in which methodology will the MU analysis be based DFF, IFF or both</w:t>
            </w:r>
          </w:p>
        </w:tc>
      </w:tr>
    </w:tbl>
    <w:p w14:paraId="48984886" w14:textId="418CC9B5" w:rsidR="000964E2" w:rsidRDefault="00B766F9" w:rsidP="000964E2">
      <w:r>
        <w:t>The applicability of test methodologies for FR2 RRM was updated in the last meeting</w:t>
      </w:r>
      <w:r w:rsidR="000954F1">
        <w:t xml:space="preserve">. While the </w:t>
      </w:r>
      <w:r>
        <w:t xml:space="preserve">permitted test methodologies are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66F9" w14:paraId="47CEABF2" w14:textId="77777777" w:rsidTr="00B766F9">
        <w:tc>
          <w:tcPr>
            <w:tcW w:w="9631" w:type="dxa"/>
          </w:tcPr>
          <w:p w14:paraId="66FB68F9" w14:textId="77777777" w:rsidR="00B766F9" w:rsidRDefault="00B766F9" w:rsidP="00B766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7.1.3.2 RRM baseline setup </w:t>
            </w:r>
          </w:p>
          <w:p w14:paraId="55F70062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RRM baseline setup shall fulfil the capabilities detailed in this section. </w:t>
            </w:r>
          </w:p>
          <w:p w14:paraId="7FD686F7" w14:textId="77777777" w:rsidR="00B766F9" w:rsidRDefault="00B766F9" w:rsidP="00B766F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following permitted test setups are considered for OTA RRM testing: </w:t>
            </w:r>
          </w:p>
          <w:p w14:paraId="6404A9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DFF test setup as described in Clause B.2.2. </w:t>
            </w:r>
          </w:p>
          <w:p w14:paraId="21FA3D48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Simplified DFF test setup as described in Clause B.2.3. </w:t>
            </w:r>
          </w:p>
          <w:p w14:paraId="180DBB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IFF test setup as described in Clause B.2.4. </w:t>
            </w:r>
          </w:p>
          <w:p w14:paraId="4283728F" w14:textId="61F1A1AA" w:rsidR="00B766F9" w:rsidRDefault="00B766F9" w:rsidP="00B766F9">
            <w:r>
              <w:t>- Enhanced IFF test setup based in the IFF test setup described in Clause B.2.4, with the enhancements described in this clause.</w:t>
            </w:r>
          </w:p>
        </w:tc>
      </w:tr>
    </w:tbl>
    <w:p w14:paraId="5616E6E5" w14:textId="4654617A" w:rsidR="00B766F9" w:rsidRDefault="000954F1" w:rsidP="000964E2">
      <w:r>
        <w:t xml:space="preserve">the applicability to 1 AoA and 2 AoA test cases is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1429641A" w14:textId="77777777" w:rsidTr="000954F1">
        <w:tc>
          <w:tcPr>
            <w:tcW w:w="9631" w:type="dxa"/>
          </w:tcPr>
          <w:p w14:paraId="60D849B7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N ≥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r w:rsidRPr="000954F1">
              <w:rPr>
                <w:color w:val="000000"/>
                <w:lang w:val="en-US"/>
              </w:rPr>
              <w:t>, where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>is the maximum number of simultaneously active (emulating signal) angles of arrival AoAs. The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for the different permitted test methods is: </w:t>
            </w:r>
          </w:p>
          <w:p w14:paraId="6490E219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- For UE RRM baseline measurement setup based on DFF,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= 2. </w:t>
            </w:r>
          </w:p>
          <w:p w14:paraId="253EB326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- For UE RRM baseline measurement setup based on simplified DFF,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716B7904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- For UE RRM baseline measurement setup based on IFF,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42C82B14" w14:textId="430E81D8" w:rsidR="000954F1" w:rsidRDefault="000954F1" w:rsidP="000954F1">
            <w:r w:rsidRPr="000954F1">
              <w:rPr>
                <w:color w:val="000000"/>
                <w:lang w:val="en-US"/>
              </w:rPr>
              <w:t>- For UE RRM baseline measurement setup based on enhanced IFF,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>= 2.</w:t>
            </w:r>
          </w:p>
        </w:tc>
      </w:tr>
    </w:tbl>
    <w:p w14:paraId="26FE9276" w14:textId="46AD473C" w:rsidR="000954F1" w:rsidRDefault="000954F1" w:rsidP="000964E2">
      <w:r>
        <w:t xml:space="preserve">In other words, DFF and IFF methodologies with corresponding measurement setups are both applicable and permissible to 1 and 2 AoA test cases. </w:t>
      </w:r>
    </w:p>
    <w:p w14:paraId="0092A497" w14:textId="290C0DAC" w:rsidR="000954F1" w:rsidRDefault="000954F1" w:rsidP="000954F1">
      <w:pPr>
        <w:pStyle w:val="Caption"/>
      </w:pPr>
      <w:bookmarkStart w:id="4" w:name="_Ref3131054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>
        <w:t xml:space="preserve">: DFF and IFF methodologies with corresponding measurement setups are both applicable and permissible </w:t>
      </w:r>
      <w:r w:rsidR="00782058">
        <w:t>for</w:t>
      </w:r>
      <w:r>
        <w:t xml:space="preserve"> 1 and 2 AoA test cases</w:t>
      </w:r>
      <w:bookmarkEnd w:id="4"/>
    </w:p>
    <w:p w14:paraId="6835DD57" w14:textId="410E5D4B" w:rsidR="000954F1" w:rsidRDefault="000954F1" w:rsidP="000954F1">
      <w:r>
        <w:t xml:space="preserve">The applicability of test methodologies to measurement uncertainty was also agreed in the last meeting and specified in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48C05E1C" w14:textId="77777777" w:rsidTr="000954F1">
        <w:tc>
          <w:tcPr>
            <w:tcW w:w="9631" w:type="dxa"/>
          </w:tcPr>
          <w:p w14:paraId="3DE0F57D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Measurement Uncertainty: </w:t>
            </w:r>
          </w:p>
          <w:p w14:paraId="29F8CC3F" w14:textId="7A3685E9" w:rsidR="000954F1" w:rsidRDefault="000954F1" w:rsidP="000954F1">
            <w:r w:rsidRPr="000954F1">
              <w:rPr>
                <w:color w:val="000000"/>
                <w:lang w:val="en-US"/>
              </w:rPr>
              <w:t>- The threshold MU for the equivalence framework for RRM will be based on direct far field (DFF) test method for D ≤ 5 cm and on indirect far field (IFF) test method for D &gt; 5 cm. If the MTSU for the IFF test method for D ≤ 5 cm is finalized before DFF, the IFF MTSU shall be used as provisional threshold MU until DFF is completed.</w:t>
            </w:r>
          </w:p>
        </w:tc>
      </w:tr>
    </w:tbl>
    <w:p w14:paraId="0A39147E" w14:textId="5C4F9634" w:rsidR="000954F1" w:rsidRDefault="000954F1" w:rsidP="000954F1">
      <w:pPr>
        <w:rPr>
          <w:lang w:val="en-CA"/>
        </w:rPr>
      </w:pPr>
    </w:p>
    <w:p w14:paraId="3227932D" w14:textId="03676E97" w:rsidR="0039132F" w:rsidRDefault="0039132F" w:rsidP="0039132F">
      <w:pPr>
        <w:pStyle w:val="Caption"/>
        <w:rPr>
          <w:lang w:val="en-CA"/>
        </w:rPr>
      </w:pPr>
      <w:bookmarkStart w:id="5" w:name="_Ref313105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2</w:t>
      </w:r>
      <w:r>
        <w:fldChar w:fldCharType="end"/>
      </w:r>
      <w:r>
        <w:t>:</w:t>
      </w:r>
      <w:r w:rsidRPr="0039132F">
        <w:t xml:space="preserve"> </w:t>
      </w:r>
      <w:r w:rsidR="007B6510">
        <w:t xml:space="preserve">The </w:t>
      </w:r>
      <w:r>
        <w:t xml:space="preserve">DFF </w:t>
      </w:r>
      <w:r w:rsidRPr="00E66360">
        <w:rPr>
          <w:lang w:val="en-CA"/>
        </w:rPr>
        <w:t xml:space="preserve">test methodology </w:t>
      </w:r>
      <w:r>
        <w:rPr>
          <w:lang w:val="en-CA"/>
        </w:rPr>
        <w:t>shall be</w:t>
      </w:r>
      <w:r w:rsidRPr="00E66360">
        <w:rPr>
          <w:lang w:val="en-CA"/>
        </w:rPr>
        <w:t xml:space="preserve"> used </w:t>
      </w:r>
      <w:r w:rsidR="00213121">
        <w:rPr>
          <w:lang w:val="en-CA"/>
        </w:rPr>
        <w:t>as the baseline for FR2 RRM</w:t>
      </w:r>
      <w:r w:rsidR="000A5FAC">
        <w:rPr>
          <w:lang w:val="en-CA"/>
        </w:rPr>
        <w:t xml:space="preserve"> for D</w:t>
      </w:r>
      <w:r w:rsidR="000A5FAC" w:rsidRPr="000954F1">
        <w:rPr>
          <w:color w:val="000000"/>
          <w:lang w:val="en-US"/>
        </w:rPr>
        <w:t>≤</w:t>
      </w:r>
      <w:r w:rsidR="000A5FAC">
        <w:rPr>
          <w:color w:val="000000"/>
          <w:lang w:val="en-US"/>
        </w:rPr>
        <w:t>5cm, while IFF test methodology shall be used as the baseline for FR2 RRM for D&gt;5cm</w:t>
      </w:r>
      <w:r w:rsidR="007B6510">
        <w:rPr>
          <w:lang w:val="en-CA"/>
        </w:rPr>
        <w:t>.</w:t>
      </w:r>
      <w:bookmarkEnd w:id="5"/>
      <w:r w:rsidR="007B6510">
        <w:rPr>
          <w:lang w:val="en-CA"/>
        </w:rPr>
        <w:t xml:space="preserve"> </w:t>
      </w:r>
    </w:p>
    <w:p w14:paraId="320A45D6" w14:textId="6247834F" w:rsidR="000A5FAC" w:rsidRPr="000A5FAC" w:rsidRDefault="000A5FAC" w:rsidP="000A5FAC">
      <w:pPr>
        <w:rPr>
          <w:lang w:val="en-CA"/>
        </w:rPr>
      </w:pPr>
      <w:r>
        <w:t>For FR2 RRM, IFF and DFF methodologies should be captured in parallel and independently.</w:t>
      </w:r>
    </w:p>
    <w:p w14:paraId="7C2287A9" w14:textId="00667749" w:rsidR="00E66360" w:rsidRDefault="00874432" w:rsidP="00874432">
      <w:pPr>
        <w:pStyle w:val="Caption"/>
      </w:pPr>
      <w:bookmarkStart w:id="6" w:name="_Ref313105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 w:rsidR="00782058">
        <w:t xml:space="preserve">: </w:t>
      </w:r>
      <w:r w:rsidR="000A5FAC" w:rsidRPr="000A5FAC">
        <w:t>Capture the MU analyses based on DFF</w:t>
      </w:r>
      <w:bookmarkStart w:id="7" w:name="_GoBack"/>
      <w:bookmarkEnd w:id="7"/>
      <w:r w:rsidR="00EF5FD4">
        <w:t xml:space="preserve">, </w:t>
      </w:r>
      <w:r w:rsidR="000A5FAC" w:rsidRPr="000A5FAC">
        <w:t>IFF</w:t>
      </w:r>
      <w:r w:rsidR="00EF5FD4">
        <w:t xml:space="preserve">, </w:t>
      </w:r>
      <w:r w:rsidR="00EF5FD4" w:rsidRPr="00E178E3">
        <w:t>and hybrid IFF&amp;DFF</w:t>
      </w:r>
      <w:r w:rsidR="000A5FAC" w:rsidRPr="000A5FAC">
        <w:t xml:space="preserve"> in parallel and independently of each other</w:t>
      </w:r>
      <w:r w:rsidR="003245DD">
        <w:t>.</w:t>
      </w:r>
      <w:bookmarkEnd w:id="6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CC1103F" w:rsidR="008B0529" w:rsidRDefault="0053435C" w:rsidP="008B0529">
      <w:r>
        <w:t>The following observations and proposals were made in this contribution</w:t>
      </w:r>
    </w:p>
    <w:p w14:paraId="423E2CB2" w14:textId="1188D0E3" w:rsidR="00874432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_Ref31310548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>: DFF and IFF methodologies with corresponding measurement setups are both applicable and permissible for 1 and 2 AoA test cases</w:t>
      </w:r>
      <w:r w:rsidRPr="00C3316C">
        <w:rPr>
          <w:b/>
          <w:bCs/>
        </w:rPr>
        <w:fldChar w:fldCharType="end"/>
      </w:r>
    </w:p>
    <w:p w14:paraId="47B092D0" w14:textId="7E8FA515" w:rsidR="00C3316C" w:rsidRPr="00B33894" w:rsidRDefault="00C3316C" w:rsidP="008B0529">
      <w:pPr>
        <w:rPr>
          <w:b/>
          <w:bCs/>
        </w:rPr>
      </w:pPr>
      <w:r w:rsidRPr="00B33894">
        <w:rPr>
          <w:b/>
          <w:bCs/>
        </w:rPr>
        <w:fldChar w:fldCharType="begin"/>
      </w:r>
      <w:r w:rsidRPr="00B33894">
        <w:rPr>
          <w:b/>
          <w:bCs/>
        </w:rPr>
        <w:instrText xml:space="preserve"> REF _Ref31310549 \h  \* MERGEFORMAT </w:instrText>
      </w:r>
      <w:r w:rsidRPr="00B33894">
        <w:rPr>
          <w:b/>
          <w:bCs/>
        </w:rPr>
      </w:r>
      <w:r w:rsidRPr="00B33894">
        <w:rPr>
          <w:b/>
          <w:bCs/>
        </w:rPr>
        <w:fldChar w:fldCharType="separate"/>
      </w:r>
      <w:r w:rsidRPr="00B33894">
        <w:rPr>
          <w:b/>
          <w:bCs/>
        </w:rPr>
        <w:t xml:space="preserve">Observation </w:t>
      </w:r>
      <w:r w:rsidRPr="00B33894">
        <w:rPr>
          <w:b/>
          <w:bCs/>
          <w:noProof/>
        </w:rPr>
        <w:t>2</w:t>
      </w:r>
      <w:r w:rsidRPr="00B33894">
        <w:rPr>
          <w:b/>
          <w:bCs/>
        </w:rPr>
        <w:t xml:space="preserve">: The DFF </w:t>
      </w:r>
      <w:r w:rsidRPr="00B33894">
        <w:rPr>
          <w:b/>
          <w:bCs/>
          <w:lang w:val="en-CA"/>
        </w:rPr>
        <w:t>test methodology shall be used as the baseline for FR2 RRM</w:t>
      </w:r>
      <w:r w:rsidR="00B33894" w:rsidRPr="00B33894">
        <w:rPr>
          <w:b/>
          <w:bCs/>
          <w:lang w:val="en-CA"/>
        </w:rPr>
        <w:t xml:space="preserve"> for D</w:t>
      </w:r>
      <w:r w:rsidR="00B33894" w:rsidRPr="00B33894">
        <w:rPr>
          <w:b/>
          <w:bCs/>
          <w:color w:val="000000"/>
          <w:lang w:val="en-US"/>
        </w:rPr>
        <w:t>≤5cm, while IFF test methodology shall be used as the baseline for FR2 RRM for D&gt;5cm</w:t>
      </w:r>
      <w:r w:rsidRPr="00B33894">
        <w:rPr>
          <w:b/>
          <w:bCs/>
          <w:lang w:val="en-CA"/>
        </w:rPr>
        <w:t>.</w:t>
      </w:r>
      <w:r w:rsidRPr="00B33894">
        <w:rPr>
          <w:b/>
          <w:bCs/>
        </w:rPr>
        <w:fldChar w:fldCharType="end"/>
      </w:r>
    </w:p>
    <w:p w14:paraId="16F09ED2" w14:textId="3BDF6DEA" w:rsidR="00C3316C" w:rsidRPr="00C3316C" w:rsidRDefault="00C3316C" w:rsidP="008B0529">
      <w:pPr>
        <w:rPr>
          <w:b/>
          <w:bCs/>
        </w:rPr>
      </w:pPr>
      <w:r w:rsidRPr="00E178E3">
        <w:rPr>
          <w:b/>
          <w:bCs/>
        </w:rPr>
        <w:fldChar w:fldCharType="begin"/>
      </w:r>
      <w:r w:rsidRPr="00E178E3">
        <w:rPr>
          <w:b/>
          <w:bCs/>
        </w:rPr>
        <w:instrText xml:space="preserve"> REF _Ref31310550 \h  \* MERGEFORMAT </w:instrText>
      </w:r>
      <w:r w:rsidRPr="00E178E3">
        <w:rPr>
          <w:b/>
          <w:bCs/>
        </w:rPr>
      </w:r>
      <w:r w:rsidRPr="00E178E3">
        <w:rPr>
          <w:b/>
          <w:bCs/>
        </w:rPr>
        <w:fldChar w:fldCharType="separate"/>
      </w:r>
      <w:r w:rsidRPr="00E178E3">
        <w:rPr>
          <w:b/>
          <w:bCs/>
        </w:rPr>
        <w:t xml:space="preserve">Proposal </w:t>
      </w:r>
      <w:r w:rsidRPr="00E178E3">
        <w:rPr>
          <w:b/>
          <w:bCs/>
          <w:noProof/>
        </w:rPr>
        <w:t>1</w:t>
      </w:r>
      <w:r w:rsidRPr="00E178E3">
        <w:rPr>
          <w:b/>
          <w:bCs/>
        </w:rPr>
        <w:t xml:space="preserve">: </w:t>
      </w:r>
      <w:r w:rsidR="00B33894" w:rsidRPr="00E178E3">
        <w:rPr>
          <w:b/>
          <w:bCs/>
        </w:rPr>
        <w:t>Capture the MU analyses based on DFF</w:t>
      </w:r>
      <w:r w:rsidR="00EF5FD4" w:rsidRPr="00E178E3">
        <w:rPr>
          <w:b/>
          <w:bCs/>
        </w:rPr>
        <w:t xml:space="preserve">, </w:t>
      </w:r>
      <w:r w:rsidR="00B33894" w:rsidRPr="00E178E3">
        <w:rPr>
          <w:b/>
          <w:bCs/>
        </w:rPr>
        <w:t>IFF</w:t>
      </w:r>
      <w:r w:rsidR="00EF5FD4" w:rsidRPr="00E178E3">
        <w:rPr>
          <w:b/>
          <w:bCs/>
        </w:rPr>
        <w:t>, and hybrid IFF&amp;DFF</w:t>
      </w:r>
      <w:r w:rsidR="00B33894" w:rsidRPr="00E178E3">
        <w:rPr>
          <w:b/>
          <w:bCs/>
        </w:rPr>
        <w:t xml:space="preserve"> in parallel and independently of each other</w:t>
      </w:r>
      <w:r w:rsidRPr="00E178E3">
        <w:rPr>
          <w:b/>
          <w:bCs/>
        </w:rPr>
        <w:fldChar w:fldCharType="end"/>
      </w:r>
    </w:p>
    <w:p w14:paraId="5AEE19E4" w14:textId="77777777" w:rsidR="00C3316C" w:rsidRDefault="00C3316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2635DD3" w14:textId="02A750E2" w:rsidR="00E66360" w:rsidRPr="00E66360" w:rsidRDefault="00E66360" w:rsidP="00E6636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8" w:name="_Ref31264483"/>
      <w:r w:rsidRPr="00E66360">
        <w:t>R5-199500</w:t>
      </w:r>
      <w:r>
        <w:t xml:space="preserve">, </w:t>
      </w:r>
      <w:r w:rsidRPr="00E66360">
        <w:rPr>
          <w:lang w:val="de-DE"/>
        </w:rPr>
        <w:t>Way Forward on RRM FR2 M</w:t>
      </w:r>
      <w:r>
        <w:rPr>
          <w:lang w:val="de-DE"/>
        </w:rPr>
        <w:t xml:space="preserve">U, </w:t>
      </w:r>
      <w:r w:rsidRPr="00E66360">
        <w:rPr>
          <w:lang w:val="de-DE"/>
        </w:rPr>
        <w:t>Rohde &amp; Schwarz, Anritsu, Keysight, Qualcomm, Samsung</w:t>
      </w:r>
      <w:r>
        <w:rPr>
          <w:lang w:val="de-DE"/>
        </w:rPr>
        <w:t xml:space="preserve">, </w:t>
      </w:r>
      <w:r w:rsidRPr="00E66360">
        <w:rPr>
          <w:lang w:val="de-DE"/>
        </w:rPr>
        <w:t>3GPP TSG-RAN WG5 #85</w:t>
      </w:r>
      <w:r>
        <w:rPr>
          <w:lang w:val="de-DE"/>
        </w:rPr>
        <w:t>, November 2019</w:t>
      </w:r>
      <w:bookmarkEnd w:id="8"/>
    </w:p>
    <w:p w14:paraId="35952393" w14:textId="6281FCA7" w:rsidR="000547AB" w:rsidRPr="00D22932" w:rsidRDefault="00B766F9" w:rsidP="00D2293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9" w:name="_Ref31265557"/>
      <w:r w:rsidRPr="00B766F9">
        <w:rPr>
          <w:rFonts w:ascii="Times New Roman" w:eastAsia="Malgun Gothic" w:hAnsi="Times New Roman"/>
          <w:sz w:val="20"/>
          <w:szCs w:val="20"/>
          <w:lang w:val="en-GB"/>
        </w:rPr>
        <w:t>TS38.508-1, User Equipment (UE) conformance specification; Part 1: Common test environment, V16.2.0 (2019-12)</w:t>
      </w:r>
      <w:bookmarkEnd w:id="9"/>
    </w:p>
    <w:sectPr w:rsidR="000547AB" w:rsidRPr="00D229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E06EE8" w:rsidRDefault="00E06EE8">
      <w:r>
        <w:separator/>
      </w:r>
    </w:p>
  </w:endnote>
  <w:endnote w:type="continuationSeparator" w:id="0">
    <w:p w14:paraId="2B745E73" w14:textId="77777777" w:rsidR="00E06EE8" w:rsidRDefault="00E06EE8">
      <w:r>
        <w:continuationSeparator/>
      </w:r>
    </w:p>
  </w:endnote>
  <w:endnote w:type="continuationNotice" w:id="1">
    <w:p w14:paraId="10E66845" w14:textId="77777777" w:rsidR="00E06EE8" w:rsidRDefault="00E06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E06EE8" w:rsidRDefault="00E06EE8">
      <w:r>
        <w:separator/>
      </w:r>
    </w:p>
  </w:footnote>
  <w:footnote w:type="continuationSeparator" w:id="0">
    <w:p w14:paraId="3D6D4D42" w14:textId="77777777" w:rsidR="00E06EE8" w:rsidRDefault="00E06EE8">
      <w:r>
        <w:continuationSeparator/>
      </w:r>
    </w:p>
  </w:footnote>
  <w:footnote w:type="continuationNotice" w:id="1">
    <w:p w14:paraId="3391714E" w14:textId="77777777" w:rsidR="00E06EE8" w:rsidRDefault="00E06E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E203923"/>
    <w:multiLevelType w:val="hybridMultilevel"/>
    <w:tmpl w:val="8424DDE0"/>
    <w:lvl w:ilvl="0" w:tplc="6FFCA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58F7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A1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6F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A8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2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EC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A8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674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54F1"/>
    <w:rsid w:val="000964E2"/>
    <w:rsid w:val="00096EE4"/>
    <w:rsid w:val="000A12C7"/>
    <w:rsid w:val="000A2A86"/>
    <w:rsid w:val="000A43B4"/>
    <w:rsid w:val="000A5FAC"/>
    <w:rsid w:val="000B25D3"/>
    <w:rsid w:val="000C0CEF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121"/>
    <w:rsid w:val="002138EA"/>
    <w:rsid w:val="00214FBD"/>
    <w:rsid w:val="00222897"/>
    <w:rsid w:val="0022419C"/>
    <w:rsid w:val="00233CC2"/>
    <w:rsid w:val="00234D1C"/>
    <w:rsid w:val="00235394"/>
    <w:rsid w:val="00235813"/>
    <w:rsid w:val="00236683"/>
    <w:rsid w:val="0023752C"/>
    <w:rsid w:val="0024032A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F21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53E"/>
    <w:rsid w:val="00282213"/>
    <w:rsid w:val="00287895"/>
    <w:rsid w:val="00287C09"/>
    <w:rsid w:val="0029065D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5DD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132F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3E17"/>
    <w:rsid w:val="003D5D10"/>
    <w:rsid w:val="003D667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5D8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5622"/>
    <w:rsid w:val="004A6B36"/>
    <w:rsid w:val="004B27EC"/>
    <w:rsid w:val="004B7C7E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287"/>
    <w:rsid w:val="005C239F"/>
    <w:rsid w:val="005C331B"/>
    <w:rsid w:val="005C4593"/>
    <w:rsid w:val="005D6F82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2A4B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1435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2058"/>
    <w:rsid w:val="00785759"/>
    <w:rsid w:val="00785D03"/>
    <w:rsid w:val="007927CF"/>
    <w:rsid w:val="00797994"/>
    <w:rsid w:val="007A2502"/>
    <w:rsid w:val="007A356A"/>
    <w:rsid w:val="007A4551"/>
    <w:rsid w:val="007A4F68"/>
    <w:rsid w:val="007A5139"/>
    <w:rsid w:val="007A5243"/>
    <w:rsid w:val="007A6059"/>
    <w:rsid w:val="007B03C6"/>
    <w:rsid w:val="007B0584"/>
    <w:rsid w:val="007B5856"/>
    <w:rsid w:val="007B6510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3C8D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43EA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432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2E32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2ECD"/>
    <w:rsid w:val="00AC6E03"/>
    <w:rsid w:val="00AD0F91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3894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6F9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316C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932"/>
    <w:rsid w:val="00D22B82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130"/>
    <w:rsid w:val="00DF1AE6"/>
    <w:rsid w:val="00E038CE"/>
    <w:rsid w:val="00E03F11"/>
    <w:rsid w:val="00E0463C"/>
    <w:rsid w:val="00E06EE8"/>
    <w:rsid w:val="00E077C9"/>
    <w:rsid w:val="00E11C02"/>
    <w:rsid w:val="00E178E3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66360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5FD4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67CD6"/>
    <w:rsid w:val="00F7184A"/>
    <w:rsid w:val="00F7662A"/>
    <w:rsid w:val="00F77EB0"/>
    <w:rsid w:val="00F81AC1"/>
    <w:rsid w:val="00F83415"/>
    <w:rsid w:val="00F91F8F"/>
    <w:rsid w:val="00FA0215"/>
    <w:rsid w:val="00FA04B9"/>
    <w:rsid w:val="00FA35B4"/>
    <w:rsid w:val="00FA5AF1"/>
    <w:rsid w:val="00FB2CFC"/>
    <w:rsid w:val="00FB560E"/>
    <w:rsid w:val="00FB69E7"/>
    <w:rsid w:val="00FC051F"/>
    <w:rsid w:val="00FC4539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663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E6636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10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4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5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64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documentManagement/types"/>
    <ds:schemaRef ds:uri="bdd78157-346c-4767-bfdd-352789a5c5f1"/>
    <ds:schemaRef ds:uri="http://www.w3.org/XML/1998/namespace"/>
    <ds:schemaRef ds:uri="http://purl.org/dc/terms/"/>
    <ds:schemaRef ds:uri="878f5c59-aec9-459c-acf8-8cf941473193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BAEF6BE-26F6-41F6-AA6F-A10E5233D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</cp:revision>
  <dcterms:created xsi:type="dcterms:W3CDTF">2020-02-25T17:06:00Z</dcterms:created>
  <dcterms:modified xsi:type="dcterms:W3CDTF">2020-02-27T18:04:00Z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